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3EF" w:rsidRDefault="00E103EF" w:rsidP="00E103EF">
      <w:pPr>
        <w:pStyle w:val="Kop1"/>
        <w:rPr>
          <w:rFonts w:asciiTheme="minorHAnsi" w:hAnsiTheme="minorHAnsi"/>
          <w:shd w:val="clear" w:color="auto" w:fill="FFFFFF"/>
        </w:rPr>
      </w:pPr>
      <w:bookmarkStart w:id="0" w:name="_Toc9875639"/>
      <w:r>
        <w:rPr>
          <w:rFonts w:asciiTheme="minorHAnsi" w:hAnsiTheme="minorHAnsi"/>
          <w:shd w:val="clear" w:color="auto" w:fill="FFFFFF"/>
        </w:rPr>
        <w:t xml:space="preserve">Bronnenlijst </w:t>
      </w:r>
      <w:bookmarkEnd w:id="0"/>
    </w:p>
    <w:p w:rsidR="00E103EF" w:rsidRDefault="00E103EF" w:rsidP="00E103EF">
      <w:pPr>
        <w:pStyle w:val="Geenafstand"/>
        <w:rPr>
          <w:rFonts w:asciiTheme="minorHAnsi" w:hAnsiTheme="minorHAnsi"/>
          <w:sz w:val="18"/>
          <w:szCs w:val="18"/>
          <w:shd w:val="clear" w:color="auto" w:fill="FFFFFF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shd w:val="clear" w:color="auto" w:fill="FFFFFF"/>
        </w:rPr>
      </w:pPr>
      <w:r w:rsidRPr="00782D0D">
        <w:rPr>
          <w:shd w:val="clear" w:color="auto" w:fill="FFFFFF"/>
        </w:rPr>
        <w:t xml:space="preserve">Foto 1: Zorgwijzer. (2019) Stappenplan Wet Langdurige Zorg. Foto. Geraadpleegd van </w:t>
      </w:r>
      <w:hyperlink r:id="rId5" w:history="1">
        <w:r w:rsidRPr="00782D0D">
          <w:rPr>
            <w:rStyle w:val="Hyperlink"/>
            <w:rFonts w:asciiTheme="minorHAnsi" w:eastAsia="Calibri" w:hAnsiTheme="minorHAnsi" w:cs="Calibri"/>
            <w:sz w:val="18"/>
            <w:szCs w:val="18"/>
          </w:rPr>
          <w:t>https://www.zorgwijzer.nl/faq/wlz</w:t>
        </w:r>
      </w:hyperlink>
    </w:p>
    <w:p w:rsidR="00E103EF" w:rsidRPr="00757509" w:rsidRDefault="00E103EF" w:rsidP="00E103EF">
      <w:pPr>
        <w:pStyle w:val="Lijstalinea"/>
        <w:numPr>
          <w:ilvl w:val="0"/>
          <w:numId w:val="1"/>
        </w:numPr>
        <w:rPr>
          <w:shd w:val="clear" w:color="auto" w:fill="FFFFFF"/>
        </w:rPr>
      </w:pPr>
      <w:r w:rsidRPr="00782D0D">
        <w:rPr>
          <w:shd w:val="clear" w:color="auto" w:fill="FFFFFF"/>
        </w:rPr>
        <w:t>Foto 2:</w:t>
      </w:r>
      <w:r w:rsidRPr="00782D0D">
        <w:rPr>
          <w:color w:val="1B2B68"/>
          <w:shd w:val="clear" w:color="auto" w:fill="FFFFFF"/>
        </w:rPr>
        <w:t xml:space="preserve"> Zorgwijzer. (2019). </w:t>
      </w:r>
      <w:r w:rsidRPr="00782D0D">
        <w:rPr>
          <w:i/>
          <w:iCs/>
          <w:color w:val="1B2B68"/>
          <w:shd w:val="clear" w:color="auto" w:fill="FFFFFF"/>
        </w:rPr>
        <w:t>Stappenplan Wet Maatschappelijke Ondersteuning</w:t>
      </w:r>
      <w:r w:rsidRPr="00782D0D">
        <w:rPr>
          <w:color w:val="1B2B68"/>
          <w:shd w:val="clear" w:color="auto" w:fill="FFFFFF"/>
        </w:rPr>
        <w:t xml:space="preserve">. Foto. Geraadpleegd van </w:t>
      </w:r>
      <w:hyperlink r:id="rId6" w:history="1">
        <w:r w:rsidRPr="002F432B">
          <w:rPr>
            <w:rStyle w:val="Hyperlink"/>
            <w:shd w:val="clear" w:color="auto" w:fill="FFFFFF"/>
          </w:rPr>
          <w:t>https://www.zorgwijzer.nl/faq/wmo</w:t>
        </w:r>
      </w:hyperlink>
    </w:p>
    <w:p w:rsidR="00E103EF" w:rsidRPr="0006305D" w:rsidRDefault="00E103EF" w:rsidP="00E103EF">
      <w:pPr>
        <w:pStyle w:val="Lijstalinea"/>
        <w:numPr>
          <w:ilvl w:val="0"/>
          <w:numId w:val="1"/>
        </w:numPr>
        <w:rPr>
          <w:rStyle w:val="Hyperlink"/>
          <w:color w:val="auto"/>
          <w:u w:val="none"/>
          <w:shd w:val="clear" w:color="auto" w:fill="FFFFFF"/>
        </w:rPr>
      </w:pPr>
      <w:r>
        <w:rPr>
          <w:shd w:val="clear" w:color="auto" w:fill="FFFFFF"/>
        </w:rPr>
        <w:t xml:space="preserve">Filmpje: Alzheimer Nederland (2017), Wat is dementie? Video. Geraadpleegd op 20 mei 2019, </w:t>
      </w:r>
      <w:hyperlink r:id="rId7" w:history="1">
        <w:r w:rsidRPr="002F432B">
          <w:rPr>
            <w:rStyle w:val="Hyperlink"/>
          </w:rPr>
          <w:t>https://www.youtube.com/watch?v=aNmSEvmDuvw</w:t>
        </w:r>
      </w:hyperlink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>De rest van alle afbeeldingen zijn, Auteursrechtsvrije afbeeldingen van website maker www.jouwweb.nl</w:t>
      </w:r>
    </w:p>
    <w:p w:rsidR="00E103EF" w:rsidRPr="00782D0D" w:rsidRDefault="00E103EF" w:rsidP="00E103EF">
      <w:pPr>
        <w:pStyle w:val="Lijstalinea"/>
        <w:rPr>
          <w:shd w:val="clear" w:color="auto" w:fill="FFFFFF"/>
        </w:rPr>
      </w:pPr>
    </w:p>
    <w:p w:rsidR="00E103EF" w:rsidRPr="00782D0D" w:rsidRDefault="00E103EF" w:rsidP="00E103EF">
      <w:pPr>
        <w:pStyle w:val="Lijstalinea"/>
        <w:rPr>
          <w:shd w:val="clear" w:color="auto" w:fill="FFFFFF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rStyle w:val="Hyperlink"/>
          <w:rFonts w:asciiTheme="minorHAnsi" w:hAnsiTheme="minorHAnsi"/>
          <w:color w:val="auto"/>
          <w:sz w:val="18"/>
          <w:szCs w:val="18"/>
          <w:shd w:val="clear" w:color="auto" w:fill="FFFFFF"/>
        </w:rPr>
      </w:pPr>
      <w:r w:rsidRPr="00782D0D">
        <w:rPr>
          <w:shd w:val="clear" w:color="auto" w:fill="FFFFFF"/>
        </w:rPr>
        <w:t>Alzheimer Nederland. (2016). </w:t>
      </w:r>
      <w:r w:rsidRPr="00782D0D">
        <w:rPr>
          <w:i/>
          <w:iCs/>
          <w:shd w:val="clear" w:color="auto" w:fill="FFFFFF"/>
        </w:rPr>
        <w:t xml:space="preserve">Als </w:t>
      </w:r>
      <w:proofErr w:type="spellStart"/>
      <w:r w:rsidRPr="00782D0D">
        <w:rPr>
          <w:i/>
          <w:iCs/>
          <w:shd w:val="clear" w:color="auto" w:fill="FFFFFF"/>
        </w:rPr>
        <w:t>thuiswonen</w:t>
      </w:r>
      <w:proofErr w:type="spellEnd"/>
      <w:r w:rsidRPr="00782D0D">
        <w:rPr>
          <w:i/>
          <w:iCs/>
          <w:shd w:val="clear" w:color="auto" w:fill="FFFFFF"/>
        </w:rPr>
        <w:t xml:space="preserve"> niet meer gaat, Alzheimer Nederland</w:t>
      </w:r>
      <w:r w:rsidRPr="00782D0D">
        <w:rPr>
          <w:shd w:val="clear" w:color="auto" w:fill="FFFFFF"/>
        </w:rPr>
        <w:t xml:space="preserve">. Geraadpleegd 22 mei 2019, van </w:t>
      </w:r>
      <w:hyperlink r:id="rId8" w:history="1">
        <w:r w:rsidRPr="00782D0D">
          <w:rPr>
            <w:rStyle w:val="Hyperlink"/>
            <w:rFonts w:asciiTheme="minorHAnsi" w:hAnsiTheme="minorHAnsi"/>
            <w:color w:val="auto"/>
            <w:sz w:val="18"/>
            <w:szCs w:val="18"/>
            <w:shd w:val="clear" w:color="auto" w:fill="FFFFFF"/>
          </w:rPr>
          <w:t>https://secure.alzheimer-nederland.nl/brochure-pdf-Als-thuiswonen-niet-meer-gaat</w:t>
        </w:r>
      </w:hyperlink>
    </w:p>
    <w:p w:rsidR="00E103EF" w:rsidRPr="00782D0D" w:rsidRDefault="00E103EF" w:rsidP="00E103EF">
      <w:pPr>
        <w:pStyle w:val="Lijstalinea"/>
        <w:rPr>
          <w:rStyle w:val="Hyperlink"/>
          <w:rFonts w:asciiTheme="minorHAnsi" w:hAnsiTheme="minorHAnsi"/>
          <w:color w:val="auto"/>
          <w:sz w:val="18"/>
          <w:szCs w:val="18"/>
          <w:shd w:val="clear" w:color="auto" w:fill="FFFFFF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shd w:val="clear" w:color="auto" w:fill="FFFFFF"/>
        </w:rPr>
      </w:pPr>
      <w:r w:rsidRPr="00782D0D">
        <w:rPr>
          <w:shd w:val="clear" w:color="auto" w:fill="FFFFFF"/>
        </w:rPr>
        <w:t>Alzheimer Nederland. (</w:t>
      </w:r>
      <w:proofErr w:type="spellStart"/>
      <w:r w:rsidRPr="00782D0D">
        <w:rPr>
          <w:shd w:val="clear" w:color="auto" w:fill="FFFFFF"/>
        </w:rPr>
        <w:t>z.d.</w:t>
      </w:r>
      <w:proofErr w:type="spellEnd"/>
      <w:r w:rsidRPr="00782D0D">
        <w:rPr>
          <w:shd w:val="clear" w:color="auto" w:fill="FFFFFF"/>
        </w:rPr>
        <w:t>-a). </w:t>
      </w:r>
      <w:r w:rsidRPr="00782D0D">
        <w:rPr>
          <w:i/>
          <w:iCs/>
          <w:shd w:val="clear" w:color="auto" w:fill="FFFFFF"/>
        </w:rPr>
        <w:t>Wat is dementie? | Alzheimer Nederland</w:t>
      </w:r>
      <w:r w:rsidRPr="00782D0D">
        <w:rPr>
          <w:shd w:val="clear" w:color="auto" w:fill="FFFFFF"/>
        </w:rPr>
        <w:t>. Geraadpleegd 27 mei 2019, van https://www.alzheimer-nederland.nl/dementie</w:t>
      </w:r>
    </w:p>
    <w:p w:rsidR="00E103EF" w:rsidRPr="00782D0D" w:rsidRDefault="00E103EF" w:rsidP="00E103EF">
      <w:pPr>
        <w:pStyle w:val="Lijstalinea"/>
        <w:rPr>
          <w:shd w:val="clear" w:color="auto" w:fill="FFFFFF"/>
        </w:rPr>
      </w:pPr>
    </w:p>
    <w:p w:rsidR="00E103EF" w:rsidRPr="00782D0D" w:rsidRDefault="00E103EF" w:rsidP="00E103EF">
      <w:pPr>
        <w:pStyle w:val="Lijstalinea"/>
        <w:rPr>
          <w:rFonts w:cs="Calibri"/>
          <w:shd w:val="clear" w:color="auto" w:fill="FFFFFF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rFonts w:cs="Calibri"/>
          <w:shd w:val="clear" w:color="auto" w:fill="FFFFFF"/>
        </w:rPr>
      </w:pPr>
      <w:r w:rsidRPr="00782D0D">
        <w:rPr>
          <w:rFonts w:cs="Calibri"/>
          <w:shd w:val="clear" w:color="auto" w:fill="FFFFFF"/>
        </w:rPr>
        <w:t>Alzheimer Nederland. (</w:t>
      </w:r>
      <w:proofErr w:type="spellStart"/>
      <w:r w:rsidRPr="00782D0D">
        <w:rPr>
          <w:rFonts w:cs="Calibri"/>
          <w:shd w:val="clear" w:color="auto" w:fill="FFFFFF"/>
        </w:rPr>
        <w:t>z.d.</w:t>
      </w:r>
      <w:proofErr w:type="spellEnd"/>
      <w:r w:rsidRPr="00782D0D">
        <w:rPr>
          <w:rFonts w:cs="Calibri"/>
          <w:shd w:val="clear" w:color="auto" w:fill="FFFFFF"/>
        </w:rPr>
        <w:t>). </w:t>
      </w:r>
      <w:r w:rsidRPr="00782D0D">
        <w:rPr>
          <w:rFonts w:cs="Calibri"/>
          <w:i/>
          <w:iCs/>
          <w:shd w:val="clear" w:color="auto" w:fill="FFFFFF"/>
        </w:rPr>
        <w:t>Wat moet ik regelen? | Alzheimer Nederland</w:t>
      </w:r>
      <w:r w:rsidRPr="00782D0D">
        <w:rPr>
          <w:rFonts w:cs="Calibri"/>
          <w:shd w:val="clear" w:color="auto" w:fill="FFFFFF"/>
        </w:rPr>
        <w:t xml:space="preserve">. Geraadpleegd 22 mei 2019, van </w:t>
      </w:r>
      <w:hyperlink r:id="rId9" w:history="1">
        <w:r w:rsidRPr="00782D0D">
          <w:rPr>
            <w:rStyle w:val="Hyperlink"/>
            <w:rFonts w:asciiTheme="minorHAnsi" w:hAnsiTheme="minorHAnsi" w:cs="Calibri"/>
            <w:color w:val="auto"/>
            <w:sz w:val="18"/>
            <w:szCs w:val="18"/>
            <w:shd w:val="clear" w:color="auto" w:fill="FFFFFF"/>
          </w:rPr>
          <w:t>https://www.alzheimer-nederland.nl/dementie/wat-moet-ik-regelen</w:t>
        </w:r>
      </w:hyperlink>
    </w:p>
    <w:p w:rsidR="00E103EF" w:rsidRPr="00782D0D" w:rsidRDefault="00E103EF" w:rsidP="00E103EF">
      <w:pPr>
        <w:pStyle w:val="Lijstalinea"/>
        <w:rPr>
          <w:bdr w:val="none" w:sz="0" w:space="0" w:color="auto" w:frame="1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r w:rsidRPr="00782D0D">
        <w:rPr>
          <w:bdr w:val="none" w:sz="0" w:space="0" w:color="auto" w:frame="1"/>
        </w:rPr>
        <w:t>Bakker</w:t>
      </w:r>
      <w:r w:rsidRPr="00782D0D">
        <w:t>, T., </w:t>
      </w:r>
      <w:proofErr w:type="spellStart"/>
      <w:r w:rsidRPr="00782D0D">
        <w:rPr>
          <w:bdr w:val="none" w:sz="0" w:space="0" w:color="auto" w:frame="1"/>
        </w:rPr>
        <w:t>Habes</w:t>
      </w:r>
      <w:proofErr w:type="spellEnd"/>
      <w:r w:rsidRPr="00782D0D">
        <w:t>, V, </w:t>
      </w:r>
      <w:r w:rsidRPr="00782D0D">
        <w:rPr>
          <w:bdr w:val="none" w:sz="0" w:space="0" w:color="auto" w:frame="1"/>
        </w:rPr>
        <w:t>Quist</w:t>
      </w:r>
      <w:r w:rsidRPr="00782D0D">
        <w:t>, G., Sande, J. van </w:t>
      </w:r>
      <w:r w:rsidRPr="00782D0D">
        <w:rPr>
          <w:bdr w:val="none" w:sz="0" w:space="0" w:color="auto" w:frame="1"/>
        </w:rPr>
        <w:t>der</w:t>
      </w:r>
      <w:r w:rsidRPr="00782D0D">
        <w:t> &amp; </w:t>
      </w:r>
      <w:proofErr w:type="spellStart"/>
      <w:r w:rsidRPr="00782D0D">
        <w:rPr>
          <w:bdr w:val="none" w:sz="0" w:space="0" w:color="auto" w:frame="1"/>
        </w:rPr>
        <w:t>Vrie</w:t>
      </w:r>
      <w:proofErr w:type="spellEnd"/>
      <w:r w:rsidRPr="00782D0D">
        <w:t>, W. van </w:t>
      </w:r>
      <w:r w:rsidRPr="00782D0D">
        <w:rPr>
          <w:bdr w:val="none" w:sz="0" w:space="0" w:color="auto" w:frame="1"/>
        </w:rPr>
        <w:t>de</w:t>
      </w:r>
      <w:r w:rsidRPr="00782D0D">
        <w:t> (2015). </w:t>
      </w:r>
      <w:r w:rsidRPr="00782D0D">
        <w:rPr>
          <w:i/>
          <w:iCs/>
          <w:bdr w:val="none" w:sz="0" w:space="0" w:color="auto" w:frame="1"/>
        </w:rPr>
        <w:t>Klinisch redeneren bij ouderen. Functiebehoud in levensloopperspectief</w:t>
      </w:r>
      <w:r w:rsidRPr="00782D0D">
        <w:t xml:space="preserve">. Amsterdam. Reed Business </w:t>
      </w:r>
      <w:proofErr w:type="spellStart"/>
      <w:r w:rsidRPr="00782D0D">
        <w:t>Education</w:t>
      </w:r>
      <w:proofErr w:type="spellEnd"/>
      <w:r w:rsidRPr="00782D0D">
        <w:t xml:space="preserve">. </w:t>
      </w:r>
      <w:r w:rsidRPr="00782D0D">
        <w:rPr>
          <w:b/>
          <w:bdr w:val="none" w:sz="0" w:space="0" w:color="auto" w:frame="1"/>
        </w:rPr>
        <w:t>Dementie, Palliatieve zorg, Mantelzorger onder druk</w:t>
      </w:r>
    </w:p>
    <w:p w:rsidR="00E103EF" w:rsidRPr="00782D0D" w:rsidRDefault="00E103EF" w:rsidP="00E103EF">
      <w:pPr>
        <w:pStyle w:val="Lijstalinea"/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rFonts w:cs="Arial"/>
        </w:rPr>
      </w:pPr>
      <w:r w:rsidRPr="00782D0D">
        <w:rPr>
          <w:rFonts w:cs="Arial"/>
        </w:rPr>
        <w:t xml:space="preserve">Bekker, J.M.A. de, Eliens, A.M., Haan, J.H., de, Schouten, L.M.T. &amp; Wigboldus, M.E. (2013). Kwaliteitszorg en patiëntveiligheid. Dwingeloo: </w:t>
      </w:r>
      <w:proofErr w:type="spellStart"/>
      <w:r w:rsidRPr="00782D0D">
        <w:rPr>
          <w:rFonts w:cs="Arial"/>
        </w:rPr>
        <w:t>Kavanah</w:t>
      </w:r>
      <w:proofErr w:type="spellEnd"/>
      <w:r w:rsidRPr="00782D0D">
        <w:rPr>
          <w:rFonts w:cs="Arial"/>
        </w:rPr>
        <w:t xml:space="preserve">  hoofdstuk 1: Verschillende perspectieven op kwaliteit,   </w:t>
      </w:r>
    </w:p>
    <w:p w:rsidR="00E103EF" w:rsidRPr="00782D0D" w:rsidRDefault="00E103EF" w:rsidP="00E103EF">
      <w:pPr>
        <w:pStyle w:val="Lijstalinea"/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proofErr w:type="spellStart"/>
      <w:r w:rsidRPr="00782D0D">
        <w:t>Burgt</w:t>
      </w:r>
      <w:proofErr w:type="spellEnd"/>
      <w:r w:rsidRPr="00782D0D">
        <w:t xml:space="preserve">, M. van der, Mechelen-Gevers, E. van &amp; </w:t>
      </w:r>
      <w:proofErr w:type="spellStart"/>
      <w:r w:rsidRPr="00782D0D">
        <w:t>Lintel</w:t>
      </w:r>
      <w:proofErr w:type="spellEnd"/>
      <w:r w:rsidRPr="00782D0D">
        <w:t xml:space="preserve"> </w:t>
      </w:r>
      <w:proofErr w:type="spellStart"/>
      <w:r w:rsidRPr="00782D0D">
        <w:t>Hekkert</w:t>
      </w:r>
      <w:proofErr w:type="spellEnd"/>
      <w:r w:rsidRPr="00782D0D">
        <w:t>, M. te (2015). Introductie in de gezondheidszorg. Houten: BSL, H21.6: Vraagsturing, H22.5: De Wet langdurige zorg (</w:t>
      </w:r>
      <w:proofErr w:type="spellStart"/>
      <w:r w:rsidRPr="00782D0D">
        <w:t>Wlz</w:t>
      </w:r>
      <w:proofErr w:type="spellEnd"/>
      <w:r w:rsidRPr="00782D0D">
        <w:t xml:space="preserve">)  </w:t>
      </w:r>
    </w:p>
    <w:p w:rsidR="00E103EF" w:rsidRPr="00782D0D" w:rsidRDefault="00E103EF" w:rsidP="00E103EF">
      <w:pPr>
        <w:pStyle w:val="Lijstalinea"/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r w:rsidRPr="00782D0D">
        <w:rPr>
          <w:shd w:val="clear" w:color="auto" w:fill="FFFFFF"/>
        </w:rPr>
        <w:t>Dementie. (</w:t>
      </w:r>
      <w:proofErr w:type="spellStart"/>
      <w:r w:rsidRPr="00782D0D">
        <w:rPr>
          <w:shd w:val="clear" w:color="auto" w:fill="FFFFFF"/>
        </w:rPr>
        <w:t>z.d.</w:t>
      </w:r>
      <w:proofErr w:type="spellEnd"/>
      <w:r w:rsidRPr="00782D0D">
        <w:rPr>
          <w:shd w:val="clear" w:color="auto" w:fill="FFFFFF"/>
        </w:rPr>
        <w:t>). </w:t>
      </w:r>
      <w:r w:rsidRPr="00782D0D">
        <w:rPr>
          <w:i/>
          <w:iCs/>
          <w:shd w:val="clear" w:color="auto" w:fill="FFFFFF"/>
        </w:rPr>
        <w:t>De verhuizing naar een verpleeghuis | Dementie.nl</w:t>
      </w:r>
      <w:r w:rsidRPr="00782D0D">
        <w:rPr>
          <w:shd w:val="clear" w:color="auto" w:fill="FFFFFF"/>
        </w:rPr>
        <w:t>. Geraadpleegd 22 mei 2019, van https://dementie.nl/verpleeghuiszorg/de-verhuizing-naar-een-verpleeghuis</w:t>
      </w:r>
    </w:p>
    <w:p w:rsidR="00E103EF" w:rsidRPr="00782D0D" w:rsidRDefault="00E103EF" w:rsidP="00E103EF">
      <w:pPr>
        <w:pStyle w:val="Lijstalinea"/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shd w:val="clear" w:color="auto" w:fill="FFFFFF"/>
        </w:rPr>
      </w:pPr>
      <w:r w:rsidRPr="00782D0D">
        <w:rPr>
          <w:shd w:val="clear" w:color="auto" w:fill="FFFFFF"/>
        </w:rPr>
        <w:t>Dementie Online. (</w:t>
      </w:r>
      <w:proofErr w:type="spellStart"/>
      <w:r w:rsidRPr="00782D0D">
        <w:rPr>
          <w:shd w:val="clear" w:color="auto" w:fill="FFFFFF"/>
        </w:rPr>
        <w:t>z.d.</w:t>
      </w:r>
      <w:proofErr w:type="spellEnd"/>
      <w:r w:rsidRPr="00782D0D">
        <w:rPr>
          <w:shd w:val="clear" w:color="auto" w:fill="FFFFFF"/>
        </w:rPr>
        <w:t>). </w:t>
      </w:r>
      <w:proofErr w:type="spellStart"/>
      <w:r w:rsidRPr="00782D0D">
        <w:rPr>
          <w:i/>
          <w:iCs/>
          <w:shd w:val="clear" w:color="auto" w:fill="FFFFFF"/>
        </w:rPr>
        <w:t>DementieOnline</w:t>
      </w:r>
      <w:proofErr w:type="spellEnd"/>
      <w:r w:rsidRPr="00782D0D">
        <w:rPr>
          <w:i/>
          <w:iCs/>
          <w:shd w:val="clear" w:color="auto" w:fill="FFFFFF"/>
        </w:rPr>
        <w:t xml:space="preserve"> - Omgaan met de opname van uw naaste met dementie</w:t>
      </w:r>
      <w:r w:rsidRPr="00782D0D">
        <w:rPr>
          <w:shd w:val="clear" w:color="auto" w:fill="FFFFFF"/>
        </w:rPr>
        <w:t xml:space="preserve">. Geraadpleegd 22 mei 2019, van </w:t>
      </w:r>
      <w:hyperlink r:id="rId10" w:history="1">
        <w:r w:rsidRPr="00782D0D">
          <w:rPr>
            <w:rStyle w:val="Hyperlink"/>
            <w:rFonts w:asciiTheme="minorHAnsi" w:hAnsiTheme="minorHAnsi"/>
            <w:color w:val="auto"/>
            <w:sz w:val="18"/>
            <w:szCs w:val="18"/>
            <w:shd w:val="clear" w:color="auto" w:fill="FFFFFF"/>
          </w:rPr>
          <w:t>https://www.dementieonline.nl/mantelzorgers/tips/opname</w:t>
        </w:r>
      </w:hyperlink>
    </w:p>
    <w:p w:rsidR="00E103EF" w:rsidRPr="00782D0D" w:rsidRDefault="00E103EF" w:rsidP="00E103EF">
      <w:pPr>
        <w:pStyle w:val="Lijstalinea"/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r w:rsidRPr="00782D0D">
        <w:rPr>
          <w:rFonts w:eastAsia="Calibri" w:cs="Calibri"/>
        </w:rPr>
        <w:t>Dementie winkel. (</w:t>
      </w:r>
      <w:proofErr w:type="spellStart"/>
      <w:r w:rsidRPr="00782D0D">
        <w:rPr>
          <w:rFonts w:eastAsia="Calibri" w:cs="Calibri"/>
        </w:rPr>
        <w:t>z.d.</w:t>
      </w:r>
      <w:proofErr w:type="spellEnd"/>
      <w:r w:rsidRPr="00782D0D">
        <w:rPr>
          <w:rFonts w:eastAsia="Calibri" w:cs="Calibri"/>
        </w:rPr>
        <w:t xml:space="preserve">). </w:t>
      </w:r>
      <w:r w:rsidRPr="00782D0D">
        <w:rPr>
          <w:rFonts w:eastAsia="Calibri" w:cs="Calibri"/>
          <w:i/>
          <w:iCs/>
        </w:rPr>
        <w:t xml:space="preserve">Robot </w:t>
      </w:r>
      <w:proofErr w:type="spellStart"/>
      <w:r w:rsidRPr="00782D0D">
        <w:rPr>
          <w:rFonts w:eastAsia="Calibri" w:cs="Calibri"/>
          <w:i/>
          <w:iCs/>
        </w:rPr>
        <w:t>Zora</w:t>
      </w:r>
      <w:proofErr w:type="spellEnd"/>
      <w:r w:rsidRPr="00782D0D">
        <w:rPr>
          <w:rFonts w:eastAsia="Calibri" w:cs="Calibri"/>
          <w:i/>
          <w:iCs/>
        </w:rPr>
        <w:t xml:space="preserve"> - Interactief maatje</w:t>
      </w:r>
      <w:r w:rsidRPr="00782D0D">
        <w:rPr>
          <w:rFonts w:eastAsia="Calibri" w:cs="Calibri"/>
        </w:rPr>
        <w:t>. Geraadpleegd 22 mei 2019, van https://www.dementie-winkel.nl/robot-zora-interactief-maatje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rFonts w:eastAsia="Calibri" w:cs="Calibri"/>
        </w:rPr>
      </w:pPr>
      <w:r w:rsidRPr="00782D0D">
        <w:rPr>
          <w:rFonts w:eastAsia="Calibri" w:cs="Calibri"/>
        </w:rPr>
        <w:t xml:space="preserve">Dirken, H. (2014), Productergonomie, ontwerpen voor gebruikers. Delft: Delft </w:t>
      </w:r>
      <w:proofErr w:type="spellStart"/>
      <w:r w:rsidRPr="00782D0D">
        <w:rPr>
          <w:rFonts w:eastAsia="Calibri" w:cs="Calibri"/>
        </w:rPr>
        <w:t>Academic</w:t>
      </w:r>
      <w:proofErr w:type="spellEnd"/>
      <w:r w:rsidRPr="00782D0D">
        <w:rPr>
          <w:rFonts w:eastAsia="Calibri" w:cs="Calibri"/>
        </w:rPr>
        <w:t xml:space="preserve"> Press </w:t>
      </w: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rFonts w:eastAsia="Calibri" w:cs="Calibri"/>
        </w:rPr>
      </w:pPr>
      <w:r w:rsidRPr="00782D0D">
        <w:rPr>
          <w:rFonts w:eastAsia="Calibri" w:cs="Calibri"/>
        </w:rPr>
        <w:t>Paragraaf 12.1, Paragraaf 15.4,Hoofdstuk 16,Hoofdstuk 17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bookmarkStart w:id="1" w:name="_Toc7772973"/>
      <w:bookmarkStart w:id="2" w:name="_Toc9875640"/>
      <w:proofErr w:type="spellStart"/>
      <w:r w:rsidRPr="00782D0D">
        <w:rPr>
          <w:bdr w:val="none" w:sz="0" w:space="0" w:color="auto" w:frame="1"/>
        </w:rPr>
        <w:t>Droës</w:t>
      </w:r>
      <w:proofErr w:type="spellEnd"/>
      <w:r w:rsidRPr="00782D0D">
        <w:rPr>
          <w:bdr w:val="none" w:sz="0" w:space="0" w:color="auto" w:frame="1"/>
        </w:rPr>
        <w:t>, R. &amp; Bakker, T. (2015) 8a Dementie &amp; 8b Delier In Bakker, T.J.E.M., </w:t>
      </w:r>
      <w:proofErr w:type="spellStart"/>
      <w:r w:rsidRPr="00782D0D">
        <w:rPr>
          <w:bdr w:val="none" w:sz="0" w:space="0" w:color="auto" w:frame="1"/>
        </w:rPr>
        <w:t>Habes</w:t>
      </w:r>
      <w:proofErr w:type="spellEnd"/>
      <w:r w:rsidRPr="00782D0D">
        <w:rPr>
          <w:bdr w:val="none" w:sz="0" w:space="0" w:color="auto" w:frame="1"/>
        </w:rPr>
        <w:t>, E.V., Quist-</w:t>
      </w:r>
      <w:proofErr w:type="spellStart"/>
      <w:r w:rsidRPr="00782D0D">
        <w:rPr>
          <w:bdr w:val="none" w:sz="0" w:space="0" w:color="auto" w:frame="1"/>
        </w:rPr>
        <w:t>Anholts</w:t>
      </w:r>
      <w:proofErr w:type="spellEnd"/>
      <w:r w:rsidRPr="00782D0D">
        <w:rPr>
          <w:bdr w:val="none" w:sz="0" w:space="0" w:color="auto" w:frame="1"/>
        </w:rPr>
        <w:t>, G., Sande, J. van der, &amp; </w:t>
      </w:r>
      <w:proofErr w:type="spellStart"/>
      <w:r w:rsidRPr="00782D0D">
        <w:rPr>
          <w:bdr w:val="none" w:sz="0" w:space="0" w:color="auto" w:frame="1"/>
        </w:rPr>
        <w:t>Vrie</w:t>
      </w:r>
      <w:proofErr w:type="spellEnd"/>
      <w:r w:rsidRPr="00782D0D">
        <w:rPr>
          <w:bdr w:val="none" w:sz="0" w:space="0" w:color="auto" w:frame="1"/>
        </w:rPr>
        <w:t>, W. van de (red.) </w:t>
      </w:r>
      <w:r w:rsidRPr="00782D0D">
        <w:rPr>
          <w:rStyle w:val="Nadruk"/>
          <w:rFonts w:asciiTheme="minorHAnsi" w:hAnsiTheme="minorHAnsi" w:cs="Arial"/>
          <w:sz w:val="18"/>
          <w:szCs w:val="18"/>
          <w:bdr w:val="none" w:sz="0" w:space="0" w:color="auto" w:frame="1"/>
        </w:rPr>
        <w:t>Klinisch redeneren bij ouderen. Functiebehoud in levensloopperspectief.</w:t>
      </w:r>
      <w:r w:rsidRPr="00782D0D">
        <w:rPr>
          <w:bdr w:val="none" w:sz="0" w:space="0" w:color="auto" w:frame="1"/>
        </w:rPr>
        <w:t xml:space="preserve"> Amsterdam: Reed Business </w:t>
      </w:r>
      <w:proofErr w:type="spellStart"/>
      <w:r w:rsidRPr="00782D0D">
        <w:rPr>
          <w:bdr w:val="none" w:sz="0" w:space="0" w:color="auto" w:frame="1"/>
        </w:rPr>
        <w:t>Education</w:t>
      </w:r>
      <w:proofErr w:type="spellEnd"/>
      <w:r w:rsidRPr="00782D0D">
        <w:rPr>
          <w:bdr w:val="none" w:sz="0" w:space="0" w:color="auto" w:frame="1"/>
        </w:rPr>
        <w:t>.</w:t>
      </w:r>
      <w:bookmarkEnd w:id="1"/>
      <w:bookmarkEnd w:id="2"/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rFonts w:eastAsia="Calibri" w:cs="Calibri"/>
        </w:rPr>
      </w:pPr>
      <w:r w:rsidRPr="00782D0D">
        <w:rPr>
          <w:rFonts w:eastAsia="Calibri" w:cs="Calibri"/>
        </w:rPr>
        <w:t xml:space="preserve">Hal, M. van, </w:t>
      </w:r>
      <w:proofErr w:type="spellStart"/>
      <w:r w:rsidRPr="00782D0D">
        <w:rPr>
          <w:rFonts w:eastAsia="Calibri" w:cs="Calibri"/>
        </w:rPr>
        <w:t>Jeroense</w:t>
      </w:r>
      <w:proofErr w:type="spellEnd"/>
      <w:r w:rsidRPr="00782D0D">
        <w:rPr>
          <w:rFonts w:eastAsia="Calibri" w:cs="Calibri"/>
        </w:rPr>
        <w:t xml:space="preserve">, A., Leemhuis, J., Pronk, J., Wigboldus, M. &amp; Wijngaarden, R. van (2015). Maatschappelijke gezondheidszorg. Houten: </w:t>
      </w:r>
      <w:proofErr w:type="spellStart"/>
      <w:r w:rsidRPr="00782D0D">
        <w:rPr>
          <w:rFonts w:eastAsia="Calibri" w:cs="Calibri"/>
        </w:rPr>
        <w:t>Bohn</w:t>
      </w:r>
      <w:proofErr w:type="spellEnd"/>
      <w:r w:rsidRPr="00782D0D">
        <w:rPr>
          <w:rFonts w:eastAsia="Calibri" w:cs="Calibri"/>
        </w:rPr>
        <w:t xml:space="preserve"> </w:t>
      </w:r>
      <w:proofErr w:type="spellStart"/>
      <w:r w:rsidRPr="00782D0D">
        <w:rPr>
          <w:rFonts w:eastAsia="Calibri" w:cs="Calibri"/>
        </w:rPr>
        <w:t>Stafleu</w:t>
      </w:r>
      <w:proofErr w:type="spellEnd"/>
      <w:r w:rsidRPr="00782D0D">
        <w:rPr>
          <w:rFonts w:eastAsia="Calibri" w:cs="Calibri"/>
        </w:rPr>
        <w:t xml:space="preserve"> van </w:t>
      </w:r>
      <w:proofErr w:type="spellStart"/>
      <w:r w:rsidRPr="00782D0D">
        <w:rPr>
          <w:rFonts w:eastAsia="Calibri" w:cs="Calibri"/>
        </w:rPr>
        <w:t>Loghum</w:t>
      </w:r>
      <w:proofErr w:type="spellEnd"/>
      <w:r w:rsidRPr="00782D0D">
        <w:rPr>
          <w:rFonts w:eastAsia="Calibri" w:cs="Calibri"/>
        </w:rPr>
        <w:t xml:space="preserve"> [via </w:t>
      </w:r>
      <w:proofErr w:type="spellStart"/>
      <w:r w:rsidRPr="00782D0D">
        <w:rPr>
          <w:rFonts w:eastAsia="Calibri" w:cs="Calibri"/>
        </w:rPr>
        <w:t>mijnBSL</w:t>
      </w:r>
      <w:proofErr w:type="spellEnd"/>
      <w:r w:rsidRPr="00782D0D">
        <w:rPr>
          <w:rFonts w:eastAsia="Calibri" w:cs="Calibri"/>
        </w:rPr>
        <w:t>]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r w:rsidRPr="00782D0D">
        <w:rPr>
          <w:rFonts w:eastAsia="Calibri" w:cs="Calibri"/>
        </w:rPr>
        <w:t xml:space="preserve">Hoge school Utrecht. (2017, 25 januari). </w:t>
      </w:r>
      <w:r w:rsidRPr="00782D0D">
        <w:rPr>
          <w:rFonts w:eastAsia="Calibri" w:cs="Calibri"/>
          <w:i/>
          <w:iCs/>
        </w:rPr>
        <w:t>De positieve effecten van zorgrobot ZORA - HU Onderzoek</w:t>
      </w:r>
      <w:r w:rsidRPr="00782D0D">
        <w:rPr>
          <w:rFonts w:eastAsia="Calibri" w:cs="Calibri"/>
        </w:rPr>
        <w:t>. Geraadpleegd 22 mei 2019, van https://www.onderzoek.hu.nl/nieuws/De-positieve-effecten-van-zorgrobot-ZORA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rStyle w:val="Hyperlink"/>
          <w:rFonts w:asciiTheme="minorHAnsi" w:eastAsia="Calibri" w:hAnsiTheme="minorHAnsi" w:cs="Calibri"/>
          <w:color w:val="auto"/>
          <w:sz w:val="18"/>
          <w:szCs w:val="18"/>
        </w:rPr>
      </w:pPr>
      <w:r w:rsidRPr="00782D0D">
        <w:rPr>
          <w:rFonts w:eastAsia="Calibri" w:cs="Calibri"/>
        </w:rPr>
        <w:t>Kans plus. (</w:t>
      </w:r>
      <w:proofErr w:type="spellStart"/>
      <w:r w:rsidRPr="00782D0D">
        <w:rPr>
          <w:rFonts w:eastAsia="Calibri" w:cs="Calibri"/>
        </w:rPr>
        <w:t>z.d.</w:t>
      </w:r>
      <w:proofErr w:type="spellEnd"/>
      <w:r w:rsidRPr="00782D0D">
        <w:rPr>
          <w:rFonts w:eastAsia="Calibri" w:cs="Calibri"/>
        </w:rPr>
        <w:t xml:space="preserve">). </w:t>
      </w:r>
      <w:r w:rsidRPr="00782D0D">
        <w:rPr>
          <w:rFonts w:eastAsia="Calibri" w:cs="Calibri"/>
          <w:i/>
          <w:iCs/>
        </w:rPr>
        <w:t xml:space="preserve">Hoe is de zorg in de WLZ georganiseerd – </w:t>
      </w:r>
      <w:proofErr w:type="spellStart"/>
      <w:r w:rsidRPr="00782D0D">
        <w:rPr>
          <w:rFonts w:eastAsia="Calibri" w:cs="Calibri"/>
          <w:i/>
          <w:iCs/>
        </w:rPr>
        <w:t>KansPlus</w:t>
      </w:r>
      <w:proofErr w:type="spellEnd"/>
      <w:r w:rsidRPr="00782D0D">
        <w:rPr>
          <w:rFonts w:eastAsia="Calibri" w:cs="Calibri"/>
        </w:rPr>
        <w:t xml:space="preserve">. Geraadpleegd 22 mei 2019, van </w:t>
      </w:r>
      <w:hyperlink r:id="rId11" w:history="1">
        <w:r w:rsidRPr="00782D0D">
          <w:rPr>
            <w:rStyle w:val="Hyperlink"/>
            <w:rFonts w:asciiTheme="minorHAnsi" w:eastAsia="Calibri" w:hAnsiTheme="minorHAnsi" w:cs="Calibri"/>
            <w:color w:val="auto"/>
            <w:sz w:val="18"/>
            <w:szCs w:val="18"/>
          </w:rPr>
          <w:t>https://www.kansplus.nl/zorg-en-ondersteuning/organiseren/toegang-tot-de-zorg/wlz-zorg/organisatie-wlz/</w:t>
        </w:r>
      </w:hyperlink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shd w:val="clear" w:color="auto" w:fill="FFFFFF"/>
        </w:rPr>
      </w:pPr>
      <w:r w:rsidRPr="00782D0D">
        <w:rPr>
          <w:shd w:val="clear" w:color="auto" w:fill="FFFFFF"/>
        </w:rPr>
        <w:t>KNMG. (2018, 28 september). </w:t>
      </w:r>
      <w:r w:rsidRPr="00782D0D">
        <w:rPr>
          <w:i/>
          <w:iCs/>
          <w:shd w:val="clear" w:color="auto" w:fill="FFFFFF"/>
        </w:rPr>
        <w:t>Specialisme ouderengeneeskunde</w:t>
      </w:r>
      <w:r w:rsidRPr="00782D0D">
        <w:rPr>
          <w:shd w:val="clear" w:color="auto" w:fill="FFFFFF"/>
        </w:rPr>
        <w:t>. Geraadpleegd 27 mei 2019, van https://www.knmg.nl/opleiding-herregistratie-carriere/geneeskundestudie/beroepskeuze/overzicht-filmpjes/beroepskeuze-vervolgopleiding/specialisme-ouderengeneeskunde.htm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r w:rsidRPr="00782D0D">
        <w:t xml:space="preserve">Ministerie van Volksgezondheid, Welzijn en Sport (2016). Het Nederlandse zorgstelsel. Den Haag: Ministerie van Volksgezondheid, Welzijn en Sport [Copyright Content]Pp. 7 - 11: Zorgverzekeringswet  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r w:rsidRPr="00782D0D">
        <w:rPr>
          <w:rFonts w:eastAsia="Calibri" w:cs="Calibri"/>
        </w:rPr>
        <w:t>Ministerie van Volksgezondheid, Welzijn en Sport. (</w:t>
      </w:r>
      <w:proofErr w:type="spellStart"/>
      <w:r w:rsidRPr="00782D0D">
        <w:rPr>
          <w:rFonts w:eastAsia="Calibri" w:cs="Calibri"/>
        </w:rPr>
        <w:t>z.d.</w:t>
      </w:r>
      <w:proofErr w:type="spellEnd"/>
      <w:r w:rsidRPr="00782D0D">
        <w:rPr>
          <w:rFonts w:eastAsia="Calibri" w:cs="Calibri"/>
        </w:rPr>
        <w:t xml:space="preserve">). </w:t>
      </w:r>
      <w:r w:rsidRPr="00782D0D">
        <w:rPr>
          <w:rFonts w:eastAsia="Calibri" w:cs="Calibri"/>
          <w:i/>
          <w:iCs/>
        </w:rPr>
        <w:t>WGBO | Ministerie van VWS - Langdurige zorg</w:t>
      </w:r>
      <w:r w:rsidRPr="00782D0D">
        <w:rPr>
          <w:rFonts w:eastAsia="Calibri" w:cs="Calibri"/>
        </w:rPr>
        <w:t>. Geraadpleegd 22 mei 2019, van https://www.informatielangdurigezorg.nl/wgbo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rStyle w:val="Hyperlink"/>
          <w:rFonts w:asciiTheme="minorHAnsi" w:eastAsia="Calibri" w:hAnsiTheme="minorHAnsi" w:cs="Calibri"/>
          <w:color w:val="auto"/>
          <w:sz w:val="18"/>
          <w:szCs w:val="18"/>
        </w:rPr>
      </w:pPr>
      <w:r w:rsidRPr="00782D0D">
        <w:rPr>
          <w:rFonts w:eastAsia="Calibri" w:cs="Calibri"/>
        </w:rPr>
        <w:t xml:space="preserve">Ministerie van VWS. (2018, 10 oktober). </w:t>
      </w:r>
      <w:r w:rsidRPr="00782D0D">
        <w:rPr>
          <w:rFonts w:eastAsia="Calibri" w:cs="Calibri"/>
          <w:i/>
          <w:iCs/>
        </w:rPr>
        <w:t xml:space="preserve">Langdurige zorg: vanuit de </w:t>
      </w:r>
      <w:proofErr w:type="spellStart"/>
      <w:r w:rsidRPr="00782D0D">
        <w:rPr>
          <w:rFonts w:eastAsia="Calibri" w:cs="Calibri"/>
          <w:i/>
          <w:iCs/>
        </w:rPr>
        <w:t>Wlz</w:t>
      </w:r>
      <w:proofErr w:type="spellEnd"/>
      <w:r w:rsidRPr="00782D0D">
        <w:rPr>
          <w:rFonts w:eastAsia="Calibri" w:cs="Calibri"/>
          <w:i/>
          <w:iCs/>
        </w:rPr>
        <w:t xml:space="preserve">, </w:t>
      </w:r>
      <w:proofErr w:type="spellStart"/>
      <w:r w:rsidRPr="00782D0D">
        <w:rPr>
          <w:rFonts w:eastAsia="Calibri" w:cs="Calibri"/>
          <w:i/>
          <w:iCs/>
        </w:rPr>
        <w:t>Wmo</w:t>
      </w:r>
      <w:proofErr w:type="spellEnd"/>
      <w:r w:rsidRPr="00782D0D">
        <w:rPr>
          <w:rFonts w:eastAsia="Calibri" w:cs="Calibri"/>
          <w:i/>
          <w:iCs/>
        </w:rPr>
        <w:t xml:space="preserve"> of </w:t>
      </w:r>
      <w:proofErr w:type="spellStart"/>
      <w:r w:rsidRPr="00782D0D">
        <w:rPr>
          <w:rFonts w:eastAsia="Calibri" w:cs="Calibri"/>
          <w:i/>
          <w:iCs/>
        </w:rPr>
        <w:t>Zvw</w:t>
      </w:r>
      <w:proofErr w:type="spellEnd"/>
      <w:r w:rsidRPr="00782D0D">
        <w:rPr>
          <w:rFonts w:eastAsia="Calibri" w:cs="Calibri"/>
          <w:i/>
          <w:iCs/>
        </w:rPr>
        <w:t>? | Ministerie van VWS - Langdurige zorg</w:t>
      </w:r>
      <w:r w:rsidRPr="00782D0D">
        <w:rPr>
          <w:rFonts w:eastAsia="Calibri" w:cs="Calibri"/>
        </w:rPr>
        <w:t xml:space="preserve">. Geraadpleegd 22 mei 2019, van </w:t>
      </w:r>
      <w:hyperlink r:id="rId12" w:history="1">
        <w:r w:rsidRPr="00782D0D">
          <w:rPr>
            <w:rStyle w:val="Hyperlink"/>
            <w:rFonts w:asciiTheme="minorHAnsi" w:eastAsia="Calibri" w:hAnsiTheme="minorHAnsi" w:cs="Calibri"/>
            <w:color w:val="auto"/>
            <w:sz w:val="18"/>
            <w:szCs w:val="18"/>
          </w:rPr>
          <w:t>https://www.informatielangdurigezorg.nl/volwassenen/wmo-zvw-wlz</w:t>
        </w:r>
      </w:hyperlink>
    </w:p>
    <w:p w:rsidR="00E103EF" w:rsidRPr="00782D0D" w:rsidRDefault="00E103EF" w:rsidP="00E103EF">
      <w:pPr>
        <w:pStyle w:val="Lijstalinea"/>
        <w:rPr>
          <w:shd w:val="clear" w:color="auto" w:fill="FFFFFF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shd w:val="clear" w:color="auto" w:fill="FFFFFF"/>
        </w:rPr>
      </w:pPr>
      <w:r w:rsidRPr="00782D0D">
        <w:rPr>
          <w:shd w:val="clear" w:color="auto" w:fill="FFFFFF"/>
        </w:rPr>
        <w:t>Rijksoverheid. (2017, 30 oktober). </w:t>
      </w:r>
      <w:r w:rsidRPr="00782D0D">
        <w:rPr>
          <w:i/>
          <w:iCs/>
          <w:shd w:val="clear" w:color="auto" w:fill="FFFFFF"/>
        </w:rPr>
        <w:t>Opname zonder instemming, zonder verzet (artikel 60)</w:t>
      </w:r>
      <w:r w:rsidRPr="00782D0D">
        <w:rPr>
          <w:shd w:val="clear" w:color="auto" w:fill="FFFFFF"/>
        </w:rPr>
        <w:t xml:space="preserve">. Geraadpleegd 27 mei 2019, van </w:t>
      </w:r>
      <w:hyperlink r:id="rId13" w:history="1">
        <w:r w:rsidRPr="00782D0D">
          <w:rPr>
            <w:rStyle w:val="Hyperlink"/>
            <w:rFonts w:asciiTheme="minorHAnsi" w:hAnsiTheme="minorHAnsi"/>
            <w:color w:val="auto"/>
            <w:sz w:val="18"/>
            <w:szCs w:val="18"/>
            <w:shd w:val="clear" w:color="auto" w:fill="FFFFFF"/>
          </w:rPr>
          <w:t>https://www.dwangindezorg.nl/gedwongen-opname/opname-zonder-instemming-zonder-verzet</w:t>
        </w:r>
      </w:hyperlink>
    </w:p>
    <w:p w:rsidR="00E103EF" w:rsidRPr="00782D0D" w:rsidRDefault="00E103EF" w:rsidP="00E103EF">
      <w:pPr>
        <w:pStyle w:val="Lijstalinea"/>
        <w:rPr>
          <w:rStyle w:val="Hyperlink"/>
          <w:rFonts w:asciiTheme="minorHAnsi" w:eastAsia="Calibri" w:hAnsiTheme="minorHAnsi" w:cs="Calibri"/>
          <w:color w:val="auto"/>
          <w:sz w:val="18"/>
          <w:szCs w:val="18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shd w:val="clear" w:color="auto" w:fill="FFFFFF"/>
        </w:rPr>
      </w:pPr>
      <w:r w:rsidRPr="00782D0D">
        <w:rPr>
          <w:shd w:val="clear" w:color="auto" w:fill="FFFFFF"/>
        </w:rPr>
        <w:t>Rijksoverheid. (2019, 25 april). </w:t>
      </w:r>
      <w:proofErr w:type="spellStart"/>
      <w:r w:rsidRPr="00782D0D">
        <w:rPr>
          <w:i/>
          <w:iCs/>
          <w:shd w:val="clear" w:color="auto" w:fill="FFFFFF"/>
        </w:rPr>
        <w:t>Veelgestelde</w:t>
      </w:r>
      <w:proofErr w:type="spellEnd"/>
      <w:r w:rsidRPr="00782D0D">
        <w:rPr>
          <w:i/>
          <w:iCs/>
          <w:shd w:val="clear" w:color="auto" w:fill="FFFFFF"/>
        </w:rPr>
        <w:t xml:space="preserve"> vragen over de Wet zorg en dwang</w:t>
      </w:r>
      <w:r w:rsidRPr="00782D0D">
        <w:rPr>
          <w:shd w:val="clear" w:color="auto" w:fill="FFFFFF"/>
        </w:rPr>
        <w:t>. Geraadpleegd 27 mei 2019, van https://www.dwangindezorg.nl/nieuwe-wetgeving/veelgestelde-vragen-wzd</w:t>
      </w:r>
    </w:p>
    <w:p w:rsidR="00E103EF" w:rsidRPr="00782D0D" w:rsidRDefault="00E103EF" w:rsidP="00E103EF">
      <w:pPr>
        <w:pStyle w:val="Lijstalinea"/>
        <w:rPr>
          <w:rStyle w:val="Hyperlink"/>
          <w:rFonts w:asciiTheme="minorHAnsi" w:eastAsia="Calibri" w:hAnsiTheme="minorHAnsi" w:cs="Calibri"/>
          <w:color w:val="auto"/>
          <w:sz w:val="18"/>
          <w:szCs w:val="18"/>
        </w:rPr>
      </w:pPr>
    </w:p>
    <w:p w:rsidR="00E103EF" w:rsidRPr="00782D0D" w:rsidRDefault="00E103EF" w:rsidP="00E103EF">
      <w:pPr>
        <w:pStyle w:val="Lijstalinea"/>
        <w:rPr>
          <w:rStyle w:val="Hyperlink"/>
          <w:rFonts w:asciiTheme="minorHAnsi" w:eastAsia="Calibri" w:hAnsiTheme="minorHAnsi" w:cs="Calibri"/>
          <w:color w:val="auto"/>
          <w:sz w:val="18"/>
          <w:szCs w:val="18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shd w:val="clear" w:color="auto" w:fill="FFFFFF"/>
        </w:rPr>
      </w:pPr>
      <w:r w:rsidRPr="00782D0D">
        <w:rPr>
          <w:shd w:val="clear" w:color="auto" w:fill="FFFFFF"/>
        </w:rPr>
        <w:t>Rijksoverheid. (2018, 23 maart). </w:t>
      </w:r>
      <w:r w:rsidRPr="00782D0D">
        <w:rPr>
          <w:i/>
          <w:iCs/>
          <w:shd w:val="clear" w:color="auto" w:fill="FFFFFF"/>
        </w:rPr>
        <w:t>Wet bijzondere opnemingen psychiatrische ziekenhuizen (</w:t>
      </w:r>
      <w:proofErr w:type="spellStart"/>
      <w:r w:rsidRPr="00782D0D">
        <w:rPr>
          <w:i/>
          <w:iCs/>
          <w:shd w:val="clear" w:color="auto" w:fill="FFFFFF"/>
        </w:rPr>
        <w:t>Bopz</w:t>
      </w:r>
      <w:proofErr w:type="spellEnd"/>
      <w:r w:rsidRPr="00782D0D">
        <w:rPr>
          <w:i/>
          <w:iCs/>
          <w:shd w:val="clear" w:color="auto" w:fill="FFFFFF"/>
        </w:rPr>
        <w:t>)</w:t>
      </w:r>
      <w:r w:rsidRPr="00782D0D">
        <w:rPr>
          <w:shd w:val="clear" w:color="auto" w:fill="FFFFFF"/>
        </w:rPr>
        <w:t>. Geraadpleegd 27 mei 2019, van https://www.dwangindezorg.nl/rechten/wetten/wet-bopz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r w:rsidRPr="00782D0D">
        <w:rPr>
          <w:rFonts w:cs="Arial"/>
          <w:bdr w:val="none" w:sz="0" w:space="0" w:color="auto" w:frame="1"/>
        </w:rPr>
        <w:t>Sassen</w:t>
      </w:r>
      <w:r w:rsidRPr="00782D0D">
        <w:rPr>
          <w:rFonts w:cs="Arial"/>
        </w:rPr>
        <w:t>,B.(2014). </w:t>
      </w:r>
      <w:r w:rsidRPr="00782D0D">
        <w:rPr>
          <w:rFonts w:cs="Arial"/>
          <w:i/>
          <w:iCs/>
          <w:bdr w:val="none" w:sz="0" w:space="0" w:color="auto" w:frame="1"/>
        </w:rPr>
        <w:t>Gezondheidsbevordering en zelfmanagement door verpleegkundigen en verpleegkundigspecialisten.</w:t>
      </w:r>
      <w:r w:rsidRPr="00782D0D">
        <w:rPr>
          <w:rFonts w:cs="Arial"/>
        </w:rPr>
        <w:t xml:space="preserve">Amsterdam: Reed Business </w:t>
      </w:r>
      <w:proofErr w:type="spellStart"/>
      <w:r w:rsidRPr="00782D0D">
        <w:rPr>
          <w:rFonts w:cs="Arial"/>
        </w:rPr>
        <w:t>Education</w:t>
      </w:r>
      <w:proofErr w:type="spellEnd"/>
      <w:r w:rsidRPr="00782D0D">
        <w:rPr>
          <w:rFonts w:cs="Arial"/>
        </w:rPr>
        <w:t xml:space="preserve">. (BSL) </w:t>
      </w:r>
      <w:r w:rsidRPr="00782D0D">
        <w:rPr>
          <w:rFonts w:cs="Helvetica"/>
          <w:bdr w:val="none" w:sz="0" w:space="0" w:color="auto" w:frame="1"/>
        </w:rPr>
        <w:t>Hoofdstuk</w:t>
      </w:r>
      <w:r w:rsidRPr="00782D0D">
        <w:rPr>
          <w:rFonts w:cs="Arial"/>
          <w:bdr w:val="none" w:sz="0" w:space="0" w:color="auto" w:frame="1"/>
        </w:rPr>
        <w:t> 5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r w:rsidRPr="00782D0D">
        <w:rPr>
          <w:rFonts w:eastAsia="Calibri" w:cs="Calibri"/>
        </w:rPr>
        <w:t>Overheid. (2019a). wetten.nl - Regeling - Wet langdurige zorg - BWBR0035917. Geraadpleegd van https://wetten.overheid.nl/BWBR0035917/2019-04-02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rStyle w:val="Hyperlink"/>
          <w:rFonts w:asciiTheme="minorHAnsi" w:eastAsia="Calibri" w:hAnsiTheme="minorHAnsi" w:cs="Calibri"/>
          <w:color w:val="auto"/>
          <w:sz w:val="18"/>
          <w:szCs w:val="18"/>
        </w:rPr>
      </w:pPr>
      <w:r w:rsidRPr="00782D0D">
        <w:rPr>
          <w:rFonts w:eastAsia="Calibri" w:cs="Calibri"/>
        </w:rPr>
        <w:t xml:space="preserve">Overheid. (2019b, 2 april). </w:t>
      </w:r>
      <w:r w:rsidRPr="00782D0D">
        <w:rPr>
          <w:rFonts w:eastAsia="Calibri" w:cs="Calibri"/>
          <w:i/>
          <w:iCs/>
        </w:rPr>
        <w:t>wetten.nl - Regeling - Wet maatschappelijke ondersteuning 2015 - BWBR0035362</w:t>
      </w:r>
      <w:r w:rsidRPr="00782D0D">
        <w:rPr>
          <w:rFonts w:eastAsia="Calibri" w:cs="Calibri"/>
        </w:rPr>
        <w:t xml:space="preserve">. Geraadpleegd 22 mei 2019, van </w:t>
      </w:r>
      <w:hyperlink r:id="rId14" w:history="1">
        <w:r w:rsidRPr="00782D0D">
          <w:rPr>
            <w:rStyle w:val="Hyperlink"/>
            <w:rFonts w:asciiTheme="minorHAnsi" w:eastAsia="Calibri" w:hAnsiTheme="minorHAnsi" w:cs="Calibri"/>
            <w:color w:val="auto"/>
            <w:sz w:val="18"/>
            <w:szCs w:val="18"/>
          </w:rPr>
          <w:t>https://wetten.overheid.nl/BWBR0035362/2019-04-02</w:t>
        </w:r>
      </w:hyperlink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rFonts w:eastAsia="Calibri" w:cs="Calibri"/>
        </w:rPr>
      </w:pPr>
      <w:r w:rsidRPr="00782D0D">
        <w:rPr>
          <w:rFonts w:eastAsia="Calibri" w:cs="Calibri"/>
        </w:rPr>
        <w:t xml:space="preserve">Wevers, C., </w:t>
      </w:r>
      <w:proofErr w:type="spellStart"/>
      <w:r w:rsidRPr="00782D0D">
        <w:rPr>
          <w:rFonts w:eastAsia="Calibri" w:cs="Calibri"/>
        </w:rPr>
        <w:t>Gijsbers</w:t>
      </w:r>
      <w:proofErr w:type="spellEnd"/>
      <w:r w:rsidRPr="00782D0D">
        <w:rPr>
          <w:rFonts w:eastAsia="Calibri" w:cs="Calibri"/>
        </w:rPr>
        <w:t xml:space="preserve">, G. (2013), Innoveren voor Gezondheid - technologische en sociale vernieuwing in preventie en zorg. TNO Paragraaf 3.1 t/m 3.4, geraadpleegd op 17 mei 2019, van </w:t>
      </w:r>
      <w:hyperlink r:id="rId15" w:history="1">
        <w:r w:rsidRPr="00782D0D">
          <w:rPr>
            <w:rStyle w:val="Hyperlink"/>
            <w:rFonts w:asciiTheme="minorHAnsi" w:hAnsiTheme="minorHAnsi"/>
            <w:color w:val="auto"/>
            <w:sz w:val="18"/>
            <w:szCs w:val="18"/>
          </w:rPr>
          <w:t>https://repository.tudelft.nl/view/tno/uuid:acf93e35-a706-4bac-aabd-17d196e6d9eb</w:t>
        </w:r>
      </w:hyperlink>
    </w:p>
    <w:p w:rsidR="00E103EF" w:rsidRPr="00782D0D" w:rsidRDefault="00E103EF" w:rsidP="00E103EF">
      <w:pPr>
        <w:pStyle w:val="Lijstalinea"/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rFonts w:eastAsia="Calibri" w:cs="Calibri"/>
        </w:rPr>
      </w:pPr>
      <w:r w:rsidRPr="00782D0D">
        <w:rPr>
          <w:rFonts w:eastAsia="Calibri" w:cs="Calibri"/>
        </w:rPr>
        <w:t>Wilkinson, J.M. (2013). Kritisch denken binnen het verpleegkundig proces. Amsterdam: Pearson Benelux BV. Hoofdstuk 8: Uitvoering en Hoofdstuk 9: Evaluatie.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r w:rsidRPr="00782D0D">
        <w:rPr>
          <w:rFonts w:eastAsia="Calibri" w:cs="Calibri"/>
        </w:rPr>
        <w:t>V&amp;VN. (</w:t>
      </w:r>
      <w:proofErr w:type="spellStart"/>
      <w:r w:rsidRPr="00782D0D">
        <w:rPr>
          <w:rFonts w:eastAsia="Calibri" w:cs="Calibri"/>
        </w:rPr>
        <w:t>z.d.</w:t>
      </w:r>
      <w:proofErr w:type="spellEnd"/>
      <w:r w:rsidRPr="00782D0D">
        <w:rPr>
          <w:rFonts w:eastAsia="Calibri" w:cs="Calibri"/>
        </w:rPr>
        <w:t xml:space="preserve">). </w:t>
      </w:r>
      <w:r w:rsidRPr="00782D0D">
        <w:rPr>
          <w:rFonts w:eastAsia="Calibri" w:cs="Calibri"/>
          <w:i/>
          <w:iCs/>
        </w:rPr>
        <w:t xml:space="preserve">Wet BIG bewaakt kwaliteit zorg, beschermt </w:t>
      </w:r>
      <w:proofErr w:type="spellStart"/>
      <w:r w:rsidRPr="00782D0D">
        <w:rPr>
          <w:rFonts w:eastAsia="Calibri" w:cs="Calibri"/>
          <w:i/>
          <w:iCs/>
        </w:rPr>
        <w:t>patient</w:t>
      </w:r>
      <w:proofErr w:type="spellEnd"/>
      <w:r w:rsidRPr="00782D0D">
        <w:rPr>
          <w:rFonts w:eastAsia="Calibri" w:cs="Calibri"/>
          <w:i/>
          <w:iCs/>
        </w:rPr>
        <w:t xml:space="preserve"> | V&amp;VN</w:t>
      </w:r>
      <w:r w:rsidRPr="00782D0D">
        <w:rPr>
          <w:rFonts w:eastAsia="Calibri" w:cs="Calibri"/>
        </w:rPr>
        <w:t>. Geraadpleegd 5 mei 2019, van https://www.venvn.nl/Themas/Wet-en-regelgeving/Wet-BIG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r w:rsidRPr="00782D0D">
        <w:rPr>
          <w:rFonts w:eastAsia="Calibri" w:cs="Calibri"/>
        </w:rPr>
        <w:t xml:space="preserve">V&amp;VN. (2011, 8 september). </w:t>
      </w:r>
      <w:r w:rsidRPr="00782D0D">
        <w:rPr>
          <w:rFonts w:eastAsia="Calibri" w:cs="Calibri"/>
          <w:i/>
          <w:iCs/>
        </w:rPr>
        <w:t>Richtlijn Verpleegkundige en verzorgende verslaglegging</w:t>
      </w:r>
      <w:r w:rsidRPr="00782D0D">
        <w:rPr>
          <w:rFonts w:eastAsia="Calibri" w:cs="Calibri"/>
        </w:rPr>
        <w:t>. Geraadpleegd 22 mei 2019, van https://www.venvn.nl/Portals/30/Thema/Verpleegkundige+Indicatiesteling/20111129+Richtlijn+verslaglegging+8+sept+2011.pdf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r w:rsidRPr="00782D0D">
        <w:rPr>
          <w:rFonts w:eastAsia="Calibri" w:cs="Calibri"/>
        </w:rPr>
        <w:t xml:space="preserve">V&amp;VN. (2012). </w:t>
      </w:r>
      <w:r w:rsidRPr="00782D0D">
        <w:rPr>
          <w:rFonts w:eastAsia="Calibri" w:cs="Calibri"/>
          <w:i/>
          <w:iCs/>
        </w:rPr>
        <w:t>Beroepsprofiel Verpleegkundige</w:t>
      </w:r>
      <w:r w:rsidRPr="00782D0D">
        <w:rPr>
          <w:rFonts w:eastAsia="Calibri" w:cs="Calibri"/>
        </w:rPr>
        <w:t>. Geraadpleegd 22 mei 2019, van https://www.venvn.nl/Portals/1/Nieuws/Ouder+dan+2010/3_profiel+verpleegkundige_def.pdf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r w:rsidRPr="00782D0D">
        <w:rPr>
          <w:rFonts w:eastAsia="Calibri" w:cs="Calibri"/>
        </w:rPr>
        <w:t xml:space="preserve">V&amp;VN. (2014 juli). </w:t>
      </w:r>
      <w:r w:rsidRPr="00782D0D">
        <w:rPr>
          <w:rFonts w:eastAsia="Calibri" w:cs="Calibri"/>
          <w:i/>
          <w:iCs/>
        </w:rPr>
        <w:t>Normen voor indiceren van verpleging en verzorging in eigen omgeving</w:t>
      </w:r>
      <w:r w:rsidRPr="00782D0D">
        <w:rPr>
          <w:rFonts w:eastAsia="Calibri" w:cs="Calibri"/>
        </w:rPr>
        <w:t>. Geraadpleegd 21 mei 2019, van https://www.venvn.nl/LinkClick.aspx?fileticket=TOP1d8dPT_E%3D&amp;portalid=1</w:t>
      </w:r>
    </w:p>
    <w:p w:rsidR="00E103EF" w:rsidRPr="00782D0D" w:rsidRDefault="00E103EF" w:rsidP="00E103EF">
      <w:pPr>
        <w:pStyle w:val="Lijstalinea"/>
        <w:rPr>
          <w:rFonts w:eastAsia="Calibri" w:cs="Calibri"/>
          <w:i/>
          <w:iCs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proofErr w:type="spellStart"/>
      <w:r w:rsidRPr="00782D0D">
        <w:rPr>
          <w:rFonts w:eastAsia="Calibri" w:cs="Calibri"/>
          <w:i/>
          <w:iCs/>
        </w:rPr>
        <w:lastRenderedPageBreak/>
        <w:t>ZorgServicePunt</w:t>
      </w:r>
      <w:proofErr w:type="spellEnd"/>
      <w:r w:rsidRPr="00782D0D">
        <w:rPr>
          <w:rFonts w:eastAsia="Calibri" w:cs="Calibri"/>
          <w:i/>
          <w:iCs/>
        </w:rPr>
        <w:t>+</w:t>
      </w:r>
      <w:r w:rsidRPr="00782D0D">
        <w:rPr>
          <w:rFonts w:eastAsia="Calibri" w:cs="Calibri"/>
        </w:rPr>
        <w:t>. (</w:t>
      </w:r>
      <w:proofErr w:type="spellStart"/>
      <w:r w:rsidRPr="00782D0D">
        <w:rPr>
          <w:rFonts w:eastAsia="Calibri" w:cs="Calibri"/>
        </w:rPr>
        <w:t>z.d.</w:t>
      </w:r>
      <w:proofErr w:type="spellEnd"/>
      <w:r w:rsidRPr="00782D0D">
        <w:rPr>
          <w:rFonts w:eastAsia="Calibri" w:cs="Calibri"/>
        </w:rPr>
        <w:t>). Beelzorg. Geraadpleegd 22 mei 2019, van https://www.zorgservicepuntplus.nl/beeldzorg.html?0.0.10</w:t>
      </w:r>
    </w:p>
    <w:p w:rsidR="00E103EF" w:rsidRPr="00782D0D" w:rsidRDefault="00E103EF" w:rsidP="00E103EF">
      <w:pPr>
        <w:pStyle w:val="Lijstalinea"/>
        <w:rPr>
          <w:rFonts w:eastAsia="Calibri" w:cs="Calibri"/>
        </w:rPr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  <w:rPr>
          <w:rFonts w:eastAsia="Calibri" w:cs="Calibri"/>
        </w:rPr>
      </w:pPr>
      <w:r w:rsidRPr="00782D0D">
        <w:rPr>
          <w:rFonts w:eastAsia="Calibri" w:cs="Calibri"/>
        </w:rPr>
        <w:t xml:space="preserve">Zorgwijzer. (2019a, 17 april). </w:t>
      </w:r>
      <w:r w:rsidRPr="00782D0D">
        <w:rPr>
          <w:rFonts w:eastAsia="Calibri" w:cs="Calibri"/>
          <w:i/>
          <w:iCs/>
        </w:rPr>
        <w:t>WLZ (Wet langdurige zorg): wat is het? - Zorgwijzer</w:t>
      </w:r>
      <w:r w:rsidRPr="00782D0D">
        <w:rPr>
          <w:rFonts w:eastAsia="Calibri" w:cs="Calibri"/>
        </w:rPr>
        <w:t xml:space="preserve">. Geraadpleegd 22 mei 2019, van </w:t>
      </w:r>
      <w:hyperlink r:id="rId16" w:history="1">
        <w:r w:rsidRPr="00782D0D">
          <w:rPr>
            <w:rStyle w:val="Hyperlink"/>
            <w:rFonts w:asciiTheme="minorHAnsi" w:eastAsia="Calibri" w:hAnsiTheme="minorHAnsi" w:cs="Calibri"/>
            <w:color w:val="auto"/>
            <w:sz w:val="18"/>
            <w:szCs w:val="18"/>
          </w:rPr>
          <w:t>https://www.zorgwijzer.nl/faq/wlz</w:t>
        </w:r>
      </w:hyperlink>
    </w:p>
    <w:p w:rsidR="00E103EF" w:rsidRPr="00782D0D" w:rsidRDefault="00E103EF" w:rsidP="00E103EF">
      <w:pPr>
        <w:pStyle w:val="Lijstalinea"/>
      </w:pPr>
    </w:p>
    <w:p w:rsidR="00E103EF" w:rsidRPr="00782D0D" w:rsidRDefault="00E103EF" w:rsidP="00E103EF">
      <w:pPr>
        <w:pStyle w:val="Lijstalinea"/>
        <w:numPr>
          <w:ilvl w:val="0"/>
          <w:numId w:val="1"/>
        </w:numPr>
      </w:pPr>
      <w:r w:rsidRPr="00782D0D">
        <w:rPr>
          <w:rFonts w:eastAsia="Calibri" w:cs="Calibri"/>
        </w:rPr>
        <w:t xml:space="preserve">Zorgwijzer. (2019b, 17 april). </w:t>
      </w:r>
      <w:r w:rsidRPr="00782D0D">
        <w:rPr>
          <w:rFonts w:eastAsia="Calibri" w:cs="Calibri"/>
          <w:i/>
          <w:iCs/>
        </w:rPr>
        <w:t>WMO (wet maatschappelijke ondersteuning): Wat is het? - Zorgwijzer</w:t>
      </w:r>
      <w:r w:rsidRPr="00782D0D">
        <w:rPr>
          <w:rFonts w:eastAsia="Calibri" w:cs="Calibri"/>
        </w:rPr>
        <w:t>. Geraadpleegd 22 mei 2019, van https://www.zorgwijzer.nl/faq/wmo</w:t>
      </w:r>
    </w:p>
    <w:p w:rsidR="006452CA" w:rsidRDefault="006452CA">
      <w:bookmarkStart w:id="3" w:name="_GoBack"/>
      <w:bookmarkEnd w:id="3"/>
    </w:p>
    <w:sectPr w:rsidR="006452CA" w:rsidSect="00AE26C6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678" w:rsidRDefault="00E103EF">
    <w:r>
      <w:cr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678" w:rsidRDefault="00E103E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827EC"/>
    <w:multiLevelType w:val="hybridMultilevel"/>
    <w:tmpl w:val="600068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EF"/>
    <w:rsid w:val="006452CA"/>
    <w:rsid w:val="00E1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8180E-F8C7-4099-9B43-A6D39F5F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1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1">
    <w:name w:val="heading 1"/>
    <w:link w:val="Kop1Char"/>
    <w:uiPriority w:val="9"/>
    <w:qFormat/>
    <w:rsid w:val="00E103EF"/>
    <w:pPr>
      <w:spacing w:after="0" w:line="240" w:lineRule="auto"/>
      <w:outlineLvl w:val="0"/>
    </w:pPr>
    <w:rPr>
      <w:rFonts w:ascii="Times New Roman" w:eastAsia="Times New Roman" w:hAnsi="Times New Roman" w:cs="Times New Roman"/>
      <w:color w:val="2E74B5"/>
      <w:sz w:val="32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03EF"/>
    <w:rPr>
      <w:rFonts w:ascii="Times New Roman" w:eastAsia="Times New Roman" w:hAnsi="Times New Roman" w:cs="Times New Roman"/>
      <w:color w:val="2E74B5"/>
      <w:sz w:val="32"/>
      <w:szCs w:val="20"/>
      <w:lang w:eastAsia="nl-NL"/>
    </w:rPr>
  </w:style>
  <w:style w:type="paragraph" w:styleId="Lijstalinea">
    <w:name w:val="List Paragraph"/>
    <w:qFormat/>
    <w:rsid w:val="00E1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Hyperlink">
    <w:name w:val="Hyperlink"/>
    <w:uiPriority w:val="99"/>
    <w:unhideWhenUsed/>
    <w:rsid w:val="00E103EF"/>
    <w:rPr>
      <w:color w:val="0563C1"/>
      <w:u w:val="single"/>
    </w:rPr>
  </w:style>
  <w:style w:type="paragraph" w:styleId="Geenafstand">
    <w:name w:val="No Spacing"/>
    <w:link w:val="GeenafstandChar"/>
    <w:uiPriority w:val="1"/>
    <w:qFormat/>
    <w:rsid w:val="00E1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Nadruk">
    <w:name w:val="Emphasis"/>
    <w:basedOn w:val="Standaardalinea-lettertype"/>
    <w:uiPriority w:val="20"/>
    <w:qFormat/>
    <w:rsid w:val="00E103EF"/>
    <w:rPr>
      <w:i/>
      <w:iCs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03EF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alzheimer-nederland.nl/brochure-pdf-Als-thuiswonen-niet-meer-gaat" TargetMode="External"/><Relationship Id="rId13" Type="http://schemas.openxmlformats.org/officeDocument/2006/relationships/hyperlink" Target="https://www.dwangindezorg.nl/gedwongen-opname/opname-zonder-instemming-zonder-verze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NmSEvmDuvw" TargetMode="External"/><Relationship Id="rId12" Type="http://schemas.openxmlformats.org/officeDocument/2006/relationships/hyperlink" Target="https://www.informatielangdurigezorg.nl/volwassenen/wmo-zvw-wl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zorgwijzer.nl/faq/wl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orgwijzer.nl/faq/wmo" TargetMode="External"/><Relationship Id="rId11" Type="http://schemas.openxmlformats.org/officeDocument/2006/relationships/hyperlink" Target="https://www.kansplus.nl/zorg-en-ondersteuning/organiseren/toegang-tot-de-zorg/wlz-zorg/organisatie-wlz/" TargetMode="External"/><Relationship Id="rId5" Type="http://schemas.openxmlformats.org/officeDocument/2006/relationships/hyperlink" Target="https://www.zorgwijzer.nl/faq/wlz" TargetMode="External"/><Relationship Id="rId15" Type="http://schemas.openxmlformats.org/officeDocument/2006/relationships/hyperlink" Target="https://repository.tudelft.nl/view/tno/uuid:acf93e35-a706-4bac-aabd-17d196e6d9eb" TargetMode="External"/><Relationship Id="rId10" Type="http://schemas.openxmlformats.org/officeDocument/2006/relationships/hyperlink" Target="https://www.dementieonline.nl/mantelzorgers/tips/opnam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lzheimer-nederland.nl/dementie/wat-moet-ik-regelen" TargetMode="External"/><Relationship Id="rId14" Type="http://schemas.openxmlformats.org/officeDocument/2006/relationships/hyperlink" Target="https://wetten.overheid.nl/BWBR0035362/2019-04-02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Kolkman</dc:creator>
  <cp:keywords/>
  <dc:description/>
  <cp:lastModifiedBy>Yasmin Kolkman</cp:lastModifiedBy>
  <cp:revision>1</cp:revision>
  <dcterms:created xsi:type="dcterms:W3CDTF">2019-06-03T08:53:00Z</dcterms:created>
  <dcterms:modified xsi:type="dcterms:W3CDTF">2019-06-03T08:53:00Z</dcterms:modified>
</cp:coreProperties>
</file>